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18E803C" w:rsidR="00C15348" w:rsidRPr="005164DA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DC78CB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DC78C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DC78C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8D50E0">
        <w:rPr>
          <w:rFonts w:ascii="Lidl Font Pro" w:hAnsi="Lidl Font Pro" w:cs="Helv"/>
          <w:color w:val="auto"/>
          <w:sz w:val="22"/>
          <w:szCs w:val="22"/>
          <w:lang w:val="el-GR"/>
        </w:rPr>
        <w:t>30</w:t>
      </w:r>
      <w:r w:rsidR="00830899" w:rsidRPr="00DC78C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116F7" w:rsidRPr="00DC78CB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DC78C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DC78C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DC78C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1579653C" w14:textId="5936A87E" w:rsidR="00B116F7" w:rsidRPr="005D732F" w:rsidRDefault="00A87EC3" w:rsidP="00B116F7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Μύρισε</w:t>
      </w:r>
      <w:r w:rsidRPr="005D732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Πάσχα</w:t>
      </w:r>
      <w:r w:rsidRPr="005D732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</w:t>
      </w:r>
      <w:r w:rsidRPr="005D732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5D732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Food</w:t>
      </w:r>
      <w:r w:rsidRPr="005D732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Academy</w:t>
      </w:r>
    </w:p>
    <w:bookmarkEnd w:id="0"/>
    <w:bookmarkEnd w:id="1"/>
    <w:p w14:paraId="797C63AD" w14:textId="57412775" w:rsidR="002443B5" w:rsidRPr="004B19DA" w:rsidRDefault="00F547E3" w:rsidP="00074DF8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="008D50E0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="008D50E0" w:rsidRPr="008D50E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8D50E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Κύπρου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ακόμα μία χρονιά υποδέχτηκε</w:t>
      </w:r>
      <w:r w:rsidR="00A87EC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A1645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εκατοντάδες επισκέπτες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στην </w:t>
      </w:r>
      <w:r w:rsidRPr="004B19D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εορταστική εκδήλωσ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="00DC78C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που πραγματοποιήθηκε</w:t>
      </w:r>
      <w:r w:rsidRPr="004B19D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στην Ακα</w:t>
      </w:r>
      <w:r w:rsidR="005D73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δημία Μαγειρικής </w:t>
      </w:r>
      <w:r w:rsidR="00A87EC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της, με πλούσιες πασχαλινές γεύσεις και μυρωδιές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  <w:r w:rsidR="00A87EC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p w14:paraId="3408E879" w14:textId="6BE107C7" w:rsidR="002443B5" w:rsidRDefault="002443B5" w:rsidP="00074DF8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74DF8">
        <w:rPr>
          <w:rFonts w:ascii="Lidl Font Pro" w:hAnsi="Lidl Font Pro"/>
          <w:color w:val="000000" w:themeColor="text1"/>
          <w:lang w:val="el-GR"/>
        </w:rPr>
        <w:t xml:space="preserve">Την </w:t>
      </w:r>
      <w:r w:rsidRPr="008D50E0">
        <w:rPr>
          <w:rFonts w:ascii="Lidl Font Pro" w:hAnsi="Lidl Font Pro"/>
          <w:b/>
          <w:bCs/>
          <w:color w:val="000000" w:themeColor="text1"/>
          <w:lang w:val="el-GR"/>
        </w:rPr>
        <w:t>Κυριακή, 28 Απριλίου 2024</w:t>
      </w:r>
      <w:r w:rsidRPr="00074DF8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8D50E0">
        <w:rPr>
          <w:rFonts w:ascii="Lidl Font Pro" w:hAnsi="Lidl Font Pro"/>
          <w:b/>
          <w:bCs/>
          <w:color w:val="000000" w:themeColor="text1"/>
          <w:lang w:val="el-GR"/>
        </w:rPr>
        <w:t xml:space="preserve">Lidl Food Academy </w:t>
      </w:r>
      <w:r w:rsidR="00F547E3" w:rsidRPr="008D50E0">
        <w:rPr>
          <w:rFonts w:ascii="Lidl Font Pro" w:hAnsi="Lidl Font Pro"/>
          <w:b/>
          <w:bCs/>
          <w:color w:val="000000" w:themeColor="text1"/>
          <w:lang w:val="el-GR"/>
        </w:rPr>
        <w:t>από</w:t>
      </w:r>
      <w:r w:rsidRPr="008D50E0">
        <w:rPr>
          <w:rFonts w:ascii="Lidl Font Pro" w:hAnsi="Lidl Font Pro"/>
          <w:b/>
          <w:bCs/>
          <w:color w:val="000000" w:themeColor="text1"/>
          <w:lang w:val="el-GR"/>
        </w:rPr>
        <w:t xml:space="preserve"> τις 10 το πρωί μέχρι τις 7 το απόγευμα</w:t>
      </w:r>
      <w:r w:rsidRPr="004B19DA">
        <w:rPr>
          <w:rFonts w:ascii="Lidl Font Pro" w:hAnsi="Lidl Font Pro"/>
          <w:color w:val="000000" w:themeColor="text1"/>
          <w:lang w:val="el-GR"/>
        </w:rPr>
        <w:t>,</w:t>
      </w:r>
      <w:r w:rsidR="00F547E3">
        <w:rPr>
          <w:rFonts w:ascii="Lidl Font Pro" w:hAnsi="Lidl Font Pro"/>
          <w:color w:val="000000" w:themeColor="text1"/>
          <w:lang w:val="el-GR"/>
        </w:rPr>
        <w:t xml:space="preserve"> </w:t>
      </w:r>
      <w:r w:rsidR="00035EE5">
        <w:rPr>
          <w:rFonts w:ascii="Lidl Font Pro" w:hAnsi="Lidl Font Pro"/>
          <w:color w:val="000000" w:themeColor="text1"/>
          <w:lang w:val="el-GR"/>
        </w:rPr>
        <w:t>χάρισε</w:t>
      </w:r>
      <w:r w:rsidRPr="004B19DA">
        <w:rPr>
          <w:rFonts w:ascii="Lidl Font Pro" w:hAnsi="Lidl Font Pro"/>
          <w:color w:val="000000" w:themeColor="text1"/>
          <w:lang w:val="el-GR"/>
        </w:rPr>
        <w:t xml:space="preserve"> μ</w:t>
      </w:r>
      <w:r w:rsidR="00F547E3">
        <w:rPr>
          <w:rFonts w:ascii="Lidl Font Pro" w:hAnsi="Lidl Font Pro"/>
          <w:color w:val="000000" w:themeColor="text1"/>
          <w:lang w:val="el-GR"/>
        </w:rPr>
        <w:t>ί</w:t>
      </w:r>
      <w:r w:rsidRPr="004B19DA">
        <w:rPr>
          <w:rFonts w:ascii="Lidl Font Pro" w:hAnsi="Lidl Font Pro"/>
          <w:color w:val="000000" w:themeColor="text1"/>
          <w:lang w:val="el-GR"/>
        </w:rPr>
        <w:t xml:space="preserve">α </w:t>
      </w:r>
      <w:r w:rsidR="00A1645B">
        <w:rPr>
          <w:rFonts w:ascii="Lidl Font Pro" w:hAnsi="Lidl Font Pro"/>
          <w:color w:val="000000" w:themeColor="text1"/>
          <w:lang w:val="el-GR"/>
        </w:rPr>
        <w:t xml:space="preserve">πλούσια </w:t>
      </w:r>
      <w:r w:rsidRPr="004B19DA">
        <w:rPr>
          <w:rFonts w:ascii="Lidl Font Pro" w:hAnsi="Lidl Font Pro"/>
          <w:color w:val="000000" w:themeColor="text1"/>
          <w:lang w:val="el-GR"/>
        </w:rPr>
        <w:t>πασχαλινή εμπειρία</w:t>
      </w:r>
      <w:r w:rsidR="00A1645B">
        <w:rPr>
          <w:rFonts w:ascii="Lidl Font Pro" w:hAnsi="Lidl Font Pro"/>
          <w:color w:val="000000" w:themeColor="text1"/>
          <w:lang w:val="el-GR"/>
        </w:rPr>
        <w:t xml:space="preserve"> για</w:t>
      </w:r>
      <w:r w:rsidRPr="004B19DA">
        <w:rPr>
          <w:rFonts w:ascii="Lidl Font Pro" w:hAnsi="Lidl Font Pro"/>
          <w:color w:val="000000" w:themeColor="text1"/>
          <w:lang w:val="el-GR"/>
        </w:rPr>
        <w:t xml:space="preserve"> </w:t>
      </w:r>
      <w:r w:rsidR="00A1645B">
        <w:rPr>
          <w:rFonts w:ascii="Lidl Font Pro" w:hAnsi="Lidl Font Pro"/>
          <w:color w:val="000000" w:themeColor="text1"/>
          <w:lang w:val="el-GR"/>
        </w:rPr>
        <w:t>μικρούς και μεγάλους</w:t>
      </w:r>
      <w:r w:rsidRPr="004B19DA">
        <w:rPr>
          <w:rFonts w:ascii="Lidl Font Pro" w:hAnsi="Lidl Font Pro"/>
          <w:color w:val="000000" w:themeColor="text1"/>
          <w:lang w:val="el-GR"/>
        </w:rPr>
        <w:t>,</w:t>
      </w:r>
      <w:r w:rsidR="004B19DA" w:rsidRPr="004B19DA">
        <w:rPr>
          <w:rFonts w:ascii="Lidl Font Pro" w:hAnsi="Lidl Font Pro"/>
          <w:color w:val="000000" w:themeColor="text1"/>
          <w:lang w:val="el-GR"/>
        </w:rPr>
        <w:t xml:space="preserve"> </w:t>
      </w:r>
      <w:r w:rsidRPr="004B19DA">
        <w:rPr>
          <w:rFonts w:ascii="Lidl Font Pro" w:hAnsi="Lidl Font Pro"/>
          <w:color w:val="000000" w:themeColor="text1"/>
          <w:lang w:val="el-GR"/>
        </w:rPr>
        <w:t xml:space="preserve">γεμάτη παραδοσιακές δραστηριότητες και γαστρονομικές </w:t>
      </w:r>
      <w:r w:rsidR="00A1645B">
        <w:rPr>
          <w:rFonts w:ascii="Lidl Font Pro" w:hAnsi="Lidl Font Pro"/>
          <w:color w:val="000000" w:themeColor="text1"/>
          <w:lang w:val="el-GR"/>
        </w:rPr>
        <w:t>δημιουργίες.</w:t>
      </w:r>
    </w:p>
    <w:p w14:paraId="12205B60" w14:textId="745BB3EB" w:rsidR="002443B5" w:rsidRPr="004B19DA" w:rsidRDefault="004B19DA" w:rsidP="00074DF8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Οι επισκέπτες είχαν την ευκαιρία να απολαύσουν γευστικά πασχαλινά εδέσματα από τους έμπειρους Σεφ και βοηθούς της </w:t>
      </w:r>
      <w:r w:rsidRPr="00074DF8">
        <w:rPr>
          <w:rFonts w:ascii="Lidl Font Pro" w:hAnsi="Lidl Font Pro"/>
          <w:color w:val="000000" w:themeColor="text1"/>
          <w:lang w:val="el-GR"/>
        </w:rPr>
        <w:t>Lidl</w:t>
      </w:r>
      <w:r w:rsidRPr="004B19DA">
        <w:rPr>
          <w:rFonts w:ascii="Lidl Font Pro" w:hAnsi="Lidl Font Pro"/>
          <w:color w:val="000000" w:themeColor="text1"/>
          <w:lang w:val="el-GR"/>
        </w:rPr>
        <w:t xml:space="preserve"> </w:t>
      </w:r>
      <w:r w:rsidRPr="00074DF8">
        <w:rPr>
          <w:rFonts w:ascii="Lidl Font Pro" w:hAnsi="Lidl Font Pro"/>
          <w:color w:val="000000" w:themeColor="text1"/>
          <w:lang w:val="el-GR"/>
        </w:rPr>
        <w:t>Food</w:t>
      </w:r>
      <w:r w:rsidRPr="004B19DA">
        <w:rPr>
          <w:rFonts w:ascii="Lidl Font Pro" w:hAnsi="Lidl Font Pro"/>
          <w:color w:val="000000" w:themeColor="text1"/>
          <w:lang w:val="el-GR"/>
        </w:rPr>
        <w:t xml:space="preserve"> </w:t>
      </w:r>
      <w:r w:rsidRPr="00074DF8">
        <w:rPr>
          <w:rFonts w:ascii="Lidl Font Pro" w:hAnsi="Lidl Font Pro"/>
          <w:color w:val="000000" w:themeColor="text1"/>
          <w:lang w:val="el-GR"/>
        </w:rPr>
        <w:t>Academy</w:t>
      </w:r>
      <w:r>
        <w:rPr>
          <w:rFonts w:ascii="Lidl Font Pro" w:hAnsi="Lidl Font Pro"/>
          <w:color w:val="000000" w:themeColor="text1"/>
          <w:lang w:val="el-GR"/>
        </w:rPr>
        <w:t>. Παράλληλα, ο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ι νεαρότεροι επισκέπτες </w:t>
      </w:r>
      <w:r w:rsidR="00C23C32">
        <w:rPr>
          <w:rFonts w:ascii="Lidl Font Pro" w:hAnsi="Lidl Font Pro"/>
          <w:color w:val="000000" w:themeColor="text1"/>
          <w:lang w:val="el-GR"/>
        </w:rPr>
        <w:t>διασκέδασαν με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 ποικίλες δραστηριότητες</w:t>
      </w:r>
      <w:r>
        <w:rPr>
          <w:rFonts w:ascii="Lidl Font Pro" w:hAnsi="Lidl Font Pro"/>
          <w:color w:val="000000" w:themeColor="text1"/>
          <w:lang w:val="el-GR"/>
        </w:rPr>
        <w:t xml:space="preserve"> και συμμετείχαν σε</w:t>
      </w:r>
      <w:r w:rsidR="00035EE5">
        <w:rPr>
          <w:rFonts w:ascii="Lidl Font Pro" w:hAnsi="Lidl Font Pro"/>
          <w:color w:val="000000" w:themeColor="text1"/>
          <w:lang w:val="el-GR"/>
        </w:rPr>
        <w:t xml:space="preserve"> δημιουργικά πασχαλινά </w:t>
      </w:r>
      <w:r w:rsidR="002443B5" w:rsidRPr="004B19DA">
        <w:rPr>
          <w:rFonts w:ascii="Lidl Font Pro" w:hAnsi="Lidl Font Pro"/>
          <w:color w:val="000000" w:themeColor="text1"/>
          <w:lang w:val="el-GR"/>
        </w:rPr>
        <w:t>εργαστήρια διακόσμησης</w:t>
      </w:r>
      <w:r w:rsidR="00035EE5">
        <w:rPr>
          <w:rFonts w:ascii="Lidl Font Pro" w:hAnsi="Lidl Font Pro"/>
          <w:color w:val="000000" w:themeColor="text1"/>
          <w:lang w:val="el-GR"/>
        </w:rPr>
        <w:t xml:space="preserve">, </w:t>
      </w:r>
      <w:r w:rsidR="002443B5" w:rsidRPr="004B19DA">
        <w:rPr>
          <w:rFonts w:ascii="Lidl Font Pro" w:hAnsi="Lidl Font Pro"/>
          <w:color w:val="000000" w:themeColor="text1"/>
          <w:lang w:val="el-GR"/>
        </w:rPr>
        <w:t>υπό την καθοδήγηση εξειδικευμένων εκπαιδευτών.</w:t>
      </w:r>
    </w:p>
    <w:p w14:paraId="37953D13" w14:textId="17301B79" w:rsidR="00F8564F" w:rsidRDefault="004B19DA" w:rsidP="00074DF8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Επιβεβαιώνοντας για ακόμα μία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 φορά το συνεχές και ισχυρό αποτύπωμ</w:t>
      </w:r>
      <w:r w:rsidR="00C23C32">
        <w:rPr>
          <w:rFonts w:ascii="Lidl Font Pro" w:hAnsi="Lidl Font Pro"/>
          <w:color w:val="000000" w:themeColor="text1"/>
          <w:lang w:val="el-GR"/>
        </w:rPr>
        <w:t>ά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C23C32">
        <w:rPr>
          <w:rFonts w:ascii="Lidl Font Pro" w:hAnsi="Lidl Font Pro"/>
          <w:color w:val="000000" w:themeColor="text1"/>
          <w:lang w:val="el-GR"/>
        </w:rPr>
        <w:t>στη κοινωνία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, </w:t>
      </w:r>
      <w:r w:rsidR="00035EE5">
        <w:rPr>
          <w:rFonts w:ascii="Lidl Font Pro" w:hAnsi="Lidl Font Pro"/>
          <w:color w:val="000000" w:themeColor="text1"/>
          <w:lang w:val="el-GR"/>
        </w:rPr>
        <w:t>η εκδήλωση συμπεριελάμβανε και δραστηριότητες ενίσχυσης του πολύτιμου έργου του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 Αντικαρκινικού Συνδέσμου</w:t>
      </w:r>
      <w:r w:rsidR="00035EE5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="00035EE5" w:rsidRPr="00035EE5">
        <w:rPr>
          <w:rFonts w:ascii="Lidl Font Pro" w:hAnsi="Lidl Font Pro"/>
          <w:color w:val="000000" w:themeColor="text1"/>
          <w:lang w:val="el-GR"/>
        </w:rPr>
        <w:t xml:space="preserve"> </w:t>
      </w:r>
      <w:r w:rsidR="00035EE5">
        <w:rPr>
          <w:rFonts w:ascii="Lidl Font Pro" w:hAnsi="Lidl Font Pro"/>
          <w:color w:val="000000" w:themeColor="text1"/>
          <w:lang w:val="el-GR"/>
        </w:rPr>
        <w:t xml:space="preserve">και </w:t>
      </w:r>
      <w:r w:rsidR="00035EE5" w:rsidRPr="00F8564F">
        <w:rPr>
          <w:rFonts w:ascii="Lidl Font Pro" w:hAnsi="Lidl Font Pro"/>
          <w:color w:val="000000" w:themeColor="text1"/>
          <w:lang w:val="el-GR"/>
        </w:rPr>
        <w:t>του Κυπριακού Ερυθρού Σταυρού</w:t>
      </w:r>
      <w:r w:rsidR="00035EE5">
        <w:rPr>
          <w:rFonts w:ascii="Lidl Font Pro" w:hAnsi="Lidl Font Pro"/>
          <w:color w:val="000000" w:themeColor="text1"/>
          <w:lang w:val="el-GR"/>
        </w:rPr>
        <w:t>.</w:t>
      </w:r>
    </w:p>
    <w:p w14:paraId="1BB9BB43" w14:textId="0D324CCA" w:rsidR="002443B5" w:rsidRDefault="00035EE5" w:rsidP="00074DF8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Τα </w:t>
      </w:r>
      <w:r>
        <w:rPr>
          <w:rFonts w:ascii="Lidl Font Pro" w:hAnsi="Lidl Font Pro"/>
          <w:color w:val="000000" w:themeColor="text1"/>
          <w:lang w:val="en-US"/>
        </w:rPr>
        <w:t>Open</w:t>
      </w:r>
      <w:r w:rsidRPr="00035EE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Days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2443B5" w:rsidRPr="00074DF8">
        <w:rPr>
          <w:rFonts w:ascii="Lidl Font Pro" w:hAnsi="Lidl Font Pro"/>
          <w:color w:val="000000" w:themeColor="text1"/>
          <w:lang w:val="el-GR"/>
        </w:rPr>
        <w:t>Lidl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 Κύπρου </w:t>
      </w:r>
      <w:r>
        <w:rPr>
          <w:rFonts w:ascii="Lidl Font Pro" w:hAnsi="Lidl Font Pro"/>
          <w:color w:val="000000" w:themeColor="text1"/>
          <w:lang w:val="el-GR"/>
        </w:rPr>
        <w:t>έχουν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 πια καθιερωθεί ως μ</w:t>
      </w:r>
      <w:r w:rsidR="00F547E3">
        <w:rPr>
          <w:rFonts w:ascii="Lidl Font Pro" w:hAnsi="Lidl Font Pro"/>
          <w:color w:val="000000" w:themeColor="text1"/>
          <w:lang w:val="el-GR"/>
        </w:rPr>
        <w:t>ί</w:t>
      </w:r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α αγαπημένη παράδοση που αντικατοπτρίζει τη διαχρονική δέσμευσή της για σύσφιξη των </w:t>
      </w:r>
      <w:proofErr w:type="spellStart"/>
      <w:r w:rsidR="002443B5" w:rsidRPr="00F8564F">
        <w:rPr>
          <w:rFonts w:ascii="Lidl Font Pro" w:hAnsi="Lidl Font Pro"/>
          <w:color w:val="000000" w:themeColor="text1"/>
          <w:lang w:val="el-GR"/>
        </w:rPr>
        <w:t>σχέσεών</w:t>
      </w:r>
      <w:proofErr w:type="spellEnd"/>
      <w:r w:rsidR="002443B5" w:rsidRPr="00F8564F">
        <w:rPr>
          <w:rFonts w:ascii="Lidl Font Pro" w:hAnsi="Lidl Font Pro"/>
          <w:color w:val="000000" w:themeColor="text1"/>
          <w:lang w:val="el-GR"/>
        </w:rPr>
        <w:t xml:space="preserve"> της με τα μέλη των κοινοτήτων στις οποίες δραστηριοποιείται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4E36716C" w14:textId="77777777" w:rsidR="00035EE5" w:rsidRDefault="00035EE5" w:rsidP="00074DF8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76F1B49" w14:textId="77777777" w:rsidR="00074DF8" w:rsidRDefault="00074DF8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5F519287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9073C9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40C8F" w14:textId="77777777" w:rsidR="00F3633C" w:rsidRDefault="00F3633C" w:rsidP="00C15348">
      <w:pPr>
        <w:spacing w:after="0" w:line="240" w:lineRule="auto"/>
      </w:pPr>
      <w:r>
        <w:separator/>
      </w:r>
    </w:p>
  </w:endnote>
  <w:endnote w:type="continuationSeparator" w:id="0">
    <w:p w14:paraId="7A46100D" w14:textId="77777777" w:rsidR="00F3633C" w:rsidRDefault="00F3633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A4068" w14:textId="77777777" w:rsidR="00F3633C" w:rsidRDefault="00F3633C" w:rsidP="00C15348">
      <w:pPr>
        <w:spacing w:after="0" w:line="240" w:lineRule="auto"/>
      </w:pPr>
      <w:r>
        <w:separator/>
      </w:r>
    </w:p>
  </w:footnote>
  <w:footnote w:type="continuationSeparator" w:id="0">
    <w:p w14:paraId="762B0488" w14:textId="77777777" w:rsidR="00F3633C" w:rsidRDefault="00F3633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35EE5"/>
    <w:rsid w:val="0004601D"/>
    <w:rsid w:val="00050063"/>
    <w:rsid w:val="000505E6"/>
    <w:rsid w:val="000524C9"/>
    <w:rsid w:val="00064E31"/>
    <w:rsid w:val="00065BFE"/>
    <w:rsid w:val="00074DF8"/>
    <w:rsid w:val="000777FD"/>
    <w:rsid w:val="00080512"/>
    <w:rsid w:val="00082066"/>
    <w:rsid w:val="00084703"/>
    <w:rsid w:val="00086B7D"/>
    <w:rsid w:val="00087B17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A7418"/>
    <w:rsid w:val="000B0743"/>
    <w:rsid w:val="000B15BE"/>
    <w:rsid w:val="000B58F9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7B2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43B5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2F3765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6B9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19DA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0730"/>
    <w:rsid w:val="00501C4B"/>
    <w:rsid w:val="00504728"/>
    <w:rsid w:val="00511599"/>
    <w:rsid w:val="005164DA"/>
    <w:rsid w:val="00521FBE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732F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50E0"/>
    <w:rsid w:val="008D6174"/>
    <w:rsid w:val="008E59B1"/>
    <w:rsid w:val="008F03E6"/>
    <w:rsid w:val="008F6EDE"/>
    <w:rsid w:val="0090120B"/>
    <w:rsid w:val="00901826"/>
    <w:rsid w:val="0090693B"/>
    <w:rsid w:val="009073C9"/>
    <w:rsid w:val="00910748"/>
    <w:rsid w:val="0091183B"/>
    <w:rsid w:val="00915A30"/>
    <w:rsid w:val="00915B02"/>
    <w:rsid w:val="00924C23"/>
    <w:rsid w:val="00931BE0"/>
    <w:rsid w:val="00944870"/>
    <w:rsid w:val="00944D83"/>
    <w:rsid w:val="00953805"/>
    <w:rsid w:val="00957F63"/>
    <w:rsid w:val="009601E8"/>
    <w:rsid w:val="00962CE9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45B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87EC3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16F7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67EF9"/>
    <w:rsid w:val="00B722D9"/>
    <w:rsid w:val="00B722FD"/>
    <w:rsid w:val="00B74D15"/>
    <w:rsid w:val="00B766EF"/>
    <w:rsid w:val="00B774C1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3C32"/>
    <w:rsid w:val="00C25999"/>
    <w:rsid w:val="00C26098"/>
    <w:rsid w:val="00C26318"/>
    <w:rsid w:val="00C33C1F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4155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C78CB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33B5"/>
    <w:rsid w:val="00E2641D"/>
    <w:rsid w:val="00E276C6"/>
    <w:rsid w:val="00E37F80"/>
    <w:rsid w:val="00E40CB8"/>
    <w:rsid w:val="00E44DB7"/>
    <w:rsid w:val="00E45040"/>
    <w:rsid w:val="00E45C22"/>
    <w:rsid w:val="00E512F6"/>
    <w:rsid w:val="00E51421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B60A4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3633C"/>
    <w:rsid w:val="00F45B17"/>
    <w:rsid w:val="00F547E3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8564F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23</cp:revision>
  <cp:lastPrinted>2017-09-18T08:53:00Z</cp:lastPrinted>
  <dcterms:created xsi:type="dcterms:W3CDTF">2024-04-22T08:31:00Z</dcterms:created>
  <dcterms:modified xsi:type="dcterms:W3CDTF">2024-04-30T06:56:00Z</dcterms:modified>
</cp:coreProperties>
</file>